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5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8770"/>
      <w:bookmarkEnd w:id="0"/>
      <w:r>
        <w:t>ПЕРЕЧЕНЬ</w:t>
      </w:r>
    </w:p>
    <w:p w:rsidR="00F00AD4" w:rsidRDefault="00F00AD4">
      <w:pPr>
        <w:pStyle w:val="ConsPlusTitle"/>
        <w:jc w:val="center"/>
      </w:pPr>
      <w:r>
        <w:t>ИССЛЕДОВАНИЙ И ИНЫХ МЕДИЦИНСКИХ</w:t>
      </w:r>
    </w:p>
    <w:p w:rsidR="00F00AD4" w:rsidRDefault="00F00AD4">
      <w:pPr>
        <w:pStyle w:val="ConsPlusTitle"/>
        <w:jc w:val="center"/>
      </w:pPr>
      <w:r>
        <w:t>ВМЕШАТЕЛЬСТВ, ПРОВОДИМЫХ В РАМКАХ</w:t>
      </w:r>
    </w:p>
    <w:p w:rsidR="00F00AD4" w:rsidRDefault="00F00AD4">
      <w:pPr>
        <w:pStyle w:val="ConsPlusTitle"/>
        <w:jc w:val="center"/>
      </w:pPr>
      <w:r>
        <w:t>УГЛУБЛЕННОЙ ДИСПАНСЕРИЗАЦИИ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bookmarkStart w:id="1" w:name="P8775"/>
      <w:bookmarkEnd w:id="1"/>
      <w:r>
        <w:t xml:space="preserve">1. Первый этап углубленной диспансеризации, который проводится в целях выявления у граждан, перенесших новую </w:t>
      </w:r>
      <w:proofErr w:type="spellStart"/>
      <w:r>
        <w:t>коронавирусную</w:t>
      </w:r>
      <w:proofErr w:type="spellEnd"/>
      <w:r>
        <w:t xml:space="preserve"> инфекцию (COVID-19),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а) измерение насыщения крови кислородом (сатурация) в покое;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в) проведение спирометрии или спирографии;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г) общий (клинический) анализ крови развернутый;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д) биохимический анализ крови (включая исследования уровня холестерина, уровня липопротеинов низкой плотности, С-реактивного белка, определение активности </w:t>
      </w:r>
      <w:proofErr w:type="spellStart"/>
      <w:r>
        <w:t>аланинаминотрансферазы</w:t>
      </w:r>
      <w:proofErr w:type="spellEnd"/>
      <w:r>
        <w:t xml:space="preserve"> в крови, определение активности </w:t>
      </w:r>
      <w:proofErr w:type="spellStart"/>
      <w:r>
        <w:t>аспартатаминотрансферазы</w:t>
      </w:r>
      <w:proofErr w:type="spellEnd"/>
      <w:r>
        <w:t xml:space="preserve"> в крови, определение активности </w:t>
      </w:r>
      <w:proofErr w:type="spellStart"/>
      <w:r>
        <w:t>лактатдегидрогеназы</w:t>
      </w:r>
      <w:proofErr w:type="spellEnd"/>
      <w:r>
        <w:t xml:space="preserve"> в крови, исследование уровня креатинина в крови);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е) определение концентрации Д-</w:t>
      </w:r>
      <w:proofErr w:type="spellStart"/>
      <w:r>
        <w:t>димера</w:t>
      </w:r>
      <w:proofErr w:type="spellEnd"/>
      <w:r>
        <w:t xml:space="preserve"> в крови у граждан, перенесших среднюю степень тяжести и выше новой </w:t>
      </w:r>
      <w:proofErr w:type="spellStart"/>
      <w:r>
        <w:t>коронавирусной</w:t>
      </w:r>
      <w:proofErr w:type="spellEnd"/>
      <w:r>
        <w:t xml:space="preserve"> инфекции (COVID-19);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ж) проведение рентгенографии органов грудной клетки (если не выполнялась ранее в течение года);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2. Второй этап диспансеризации,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F00AD4" w:rsidRDefault="00F00AD4" w:rsidP="00167A40">
      <w:pPr>
        <w:pStyle w:val="ConsPlusNormal"/>
        <w:spacing w:before="220"/>
        <w:ind w:firstLine="540"/>
        <w:jc w:val="both"/>
      </w:pPr>
      <w:r>
        <w:t>в) дуплексное сканирование вен нижних конечностей (при наличии показаний по результатам определения концентрации Д-</w:t>
      </w:r>
      <w:proofErr w:type="spellStart"/>
      <w:r>
        <w:t>димера</w:t>
      </w:r>
      <w:proofErr w:type="spellEnd"/>
      <w:r>
        <w:t xml:space="preserve"> в крови).</w:t>
      </w:r>
      <w:bookmarkStart w:id="2" w:name="_GoBack"/>
      <w:bookmarkEnd w:id="2"/>
    </w:p>
    <w:sectPr w:rsidR="00F00AD4" w:rsidSect="00167A4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167A40"/>
    <w:rsid w:val="004C6356"/>
    <w:rsid w:val="00F0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DE37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2024-02-12T11:21:00Z</dcterms:created>
  <dcterms:modified xsi:type="dcterms:W3CDTF">2024-02-12T11:21:00Z</dcterms:modified>
</cp:coreProperties>
</file>